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88C7" w14:textId="77777777" w:rsidR="00710E10" w:rsidRDefault="00000000">
      <w:pPr>
        <w:pStyle w:val="Title"/>
        <w:spacing w:before="181" w:line="259" w:lineRule="auto"/>
        <w:ind w:right="122"/>
      </w:pPr>
      <w:r>
        <w:t>Processus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d'évaluation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candidatures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l'organisation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épreuves</w:t>
      </w:r>
      <w:r>
        <w:rPr>
          <w:spacing w:val="-2"/>
        </w:rPr>
        <w:t xml:space="preserve"> </w:t>
      </w:r>
      <w:r w:rsidR="002D796E">
        <w:t>de</w:t>
      </w:r>
      <w:r w:rsidR="002D796E">
        <w:rPr>
          <w:spacing w:val="-2"/>
        </w:rPr>
        <w:t>s</w:t>
      </w:r>
      <w:r>
        <w:rPr>
          <w:spacing w:val="-2"/>
        </w:rPr>
        <w:t xml:space="preserve"> </w:t>
      </w:r>
      <w:r>
        <w:t>Coupe</w:t>
      </w:r>
      <w:r w:rsidR="00AC4DA9">
        <w:t>s</w:t>
      </w:r>
      <w:r>
        <w:rPr>
          <w:spacing w:val="-4"/>
        </w:rPr>
        <w:t xml:space="preserve"> </w:t>
      </w:r>
      <w:r w:rsidR="00AC4DA9">
        <w:t xml:space="preserve">Canada, </w:t>
      </w:r>
      <w:r>
        <w:t xml:space="preserve">des championnats canadiens </w:t>
      </w:r>
      <w:r w:rsidR="00AC4DA9" w:rsidRPr="00AC4DA9">
        <w:t>et l</w:t>
      </w:r>
      <w:r w:rsidR="00AC4DA9">
        <w:t>es</w:t>
      </w:r>
      <w:r w:rsidR="00AC4DA9" w:rsidRPr="00AC4DA9">
        <w:t xml:space="preserve"> Coupe</w:t>
      </w:r>
      <w:r w:rsidR="00AC4DA9">
        <w:t>s</w:t>
      </w:r>
      <w:r w:rsidR="00AC4DA9" w:rsidRPr="00AC4DA9">
        <w:t xml:space="preserve"> des jeunes/vétérans </w:t>
      </w:r>
      <w:r>
        <w:t>de la FCE</w:t>
      </w:r>
    </w:p>
    <w:p w14:paraId="3BB630E8" w14:textId="77777777" w:rsidR="00710E10" w:rsidRDefault="00000000">
      <w:pPr>
        <w:pStyle w:val="BodyText"/>
        <w:spacing w:before="161" w:line="259" w:lineRule="auto"/>
        <w:ind w:right="111" w:firstLine="0"/>
      </w:pPr>
      <w:r>
        <w:t>Le rôle du comité des compétitions de la FCE consiste à fournir du leadership, des conseils et de l'expertise pour</w:t>
      </w:r>
      <w:r>
        <w:rPr>
          <w:spacing w:val="-2"/>
        </w:rPr>
        <w:t xml:space="preserve"> </w:t>
      </w:r>
      <w:r>
        <w:t>superviser</w:t>
      </w:r>
      <w:r>
        <w:rPr>
          <w:spacing w:val="-1"/>
        </w:rPr>
        <w:t xml:space="preserve"> </w:t>
      </w:r>
      <w:r>
        <w:t xml:space="preserve">la planification et la mise en </w:t>
      </w:r>
      <w:proofErr w:type="spellStart"/>
      <w:r>
        <w:t>oeuvre</w:t>
      </w:r>
      <w:proofErr w:type="spellEnd"/>
      <w:r>
        <w:t xml:space="preserve"> réussies de toutes les compétitions</w:t>
      </w:r>
      <w:r>
        <w:rPr>
          <w:spacing w:val="-1"/>
        </w:rPr>
        <w:t xml:space="preserve"> </w:t>
      </w:r>
      <w:r>
        <w:t>de la FCE, en conformité avec les normes d'organisation des compétitions de la FCE, afin d'assurer une</w:t>
      </w:r>
      <w:r>
        <w:rPr>
          <w:spacing w:val="40"/>
        </w:rPr>
        <w:t xml:space="preserve"> </w:t>
      </w:r>
      <w:r>
        <w:t>gestion appropriée des risques et une homogénéité de la présentation et du déroulement de toutes les compétitions</w:t>
      </w:r>
      <w:r>
        <w:rPr>
          <w:spacing w:val="-4"/>
        </w:rPr>
        <w:t xml:space="preserve"> </w:t>
      </w:r>
      <w:r>
        <w:t>nationales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FCE.</w:t>
      </w:r>
      <w:r>
        <w:rPr>
          <w:spacing w:val="-3"/>
        </w:rPr>
        <w:t xml:space="preserve"> </w:t>
      </w:r>
      <w:r>
        <w:t>Ceci</w:t>
      </w:r>
      <w:r>
        <w:rPr>
          <w:spacing w:val="-2"/>
        </w:rPr>
        <w:t xml:space="preserve"> </w:t>
      </w:r>
      <w:r>
        <w:t>comprend</w:t>
      </w:r>
      <w:r>
        <w:rPr>
          <w:spacing w:val="-3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événements</w:t>
      </w:r>
      <w:r>
        <w:rPr>
          <w:spacing w:val="-4"/>
        </w:rPr>
        <w:t xml:space="preserve"> </w:t>
      </w:r>
      <w:r>
        <w:t>organisés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partenariat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les comités organisateurs hôtes respectifs.</w:t>
      </w:r>
    </w:p>
    <w:p w14:paraId="577EFC5C" w14:textId="75C23A18" w:rsidR="00710E10" w:rsidRDefault="00000000">
      <w:pPr>
        <w:pStyle w:val="BodyText"/>
        <w:spacing w:before="160" w:line="259" w:lineRule="auto"/>
        <w:ind w:right="122" w:firstLine="0"/>
      </w:pPr>
      <w:r>
        <w:t>Le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compétitions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FCE</w:t>
      </w:r>
      <w:r>
        <w:rPr>
          <w:spacing w:val="-5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 xml:space="preserve">des compétitions </w:t>
      </w:r>
      <w:r w:rsidR="00AC4DA9" w:rsidRPr="00AC4DA9">
        <w:t>de la saison 202</w:t>
      </w:r>
      <w:r w:rsidR="009D7604">
        <w:t>6</w:t>
      </w:r>
      <w:r w:rsidR="008A7F48">
        <w:t>-</w:t>
      </w:r>
      <w:r w:rsidR="00AC4DA9" w:rsidRPr="00AC4DA9">
        <w:t>202</w:t>
      </w:r>
      <w:r w:rsidR="009D7604">
        <w:t>7</w:t>
      </w:r>
      <w:r w:rsidR="00AC4DA9" w:rsidRPr="00AC4DA9">
        <w:t xml:space="preserve"> pour les compétitions suivantes :</w:t>
      </w:r>
    </w:p>
    <w:p w14:paraId="3DA44B96" w14:textId="6193F6E1" w:rsidR="00AC4DA9" w:rsidRDefault="00AC4DA9" w:rsidP="00AC4DA9">
      <w:pPr>
        <w:pStyle w:val="BodyText"/>
        <w:numPr>
          <w:ilvl w:val="0"/>
          <w:numId w:val="2"/>
        </w:numPr>
        <w:spacing w:before="60"/>
        <w:ind w:left="816" w:right="125" w:hanging="357"/>
      </w:pPr>
      <w:r w:rsidRPr="00AC4DA9">
        <w:t xml:space="preserve">Coupe du Canada </w:t>
      </w:r>
      <w:r w:rsidR="00166464" w:rsidRPr="00AC4DA9">
        <w:t xml:space="preserve">no </w:t>
      </w:r>
      <w:r w:rsidR="00166464">
        <w:t>1</w:t>
      </w:r>
      <w:r w:rsidR="008A7F48">
        <w:t xml:space="preserve"> / </w:t>
      </w:r>
      <w:r w:rsidR="008A7F48" w:rsidRPr="008A7F48">
        <w:t>Championnats nationaux seniors</w:t>
      </w:r>
      <w:r w:rsidR="00166464">
        <w:t xml:space="preserve"> </w:t>
      </w:r>
      <w:r w:rsidRPr="00AC4DA9">
        <w:t xml:space="preserve">: </w:t>
      </w:r>
      <w:r w:rsidR="00166464">
        <w:t>septembre</w:t>
      </w:r>
      <w:r w:rsidR="00B90C09">
        <w:t>/octobre</w:t>
      </w:r>
      <w:r w:rsidR="00166464">
        <w:t xml:space="preserve"> 202</w:t>
      </w:r>
      <w:r w:rsidR="00B90C09">
        <w:t>6</w:t>
      </w:r>
      <w:r w:rsidRPr="00AC4DA9">
        <w:t xml:space="preserve"> (</w:t>
      </w:r>
      <w:r w:rsidR="00B90C09">
        <w:t xml:space="preserve">Y14/U15, </w:t>
      </w:r>
      <w:r w:rsidR="00166464" w:rsidRPr="00166464">
        <w:rPr>
          <w:lang w:val="fr-CA"/>
        </w:rPr>
        <w:t>cadet, junior, senior</w:t>
      </w:r>
      <w:r w:rsidRPr="00AC4DA9">
        <w:t>)</w:t>
      </w:r>
    </w:p>
    <w:p w14:paraId="62F47E20" w14:textId="067F9EF8" w:rsidR="00AC4DA9" w:rsidRDefault="00AC4DA9" w:rsidP="00AC4DA9">
      <w:pPr>
        <w:pStyle w:val="BodyText"/>
        <w:numPr>
          <w:ilvl w:val="0"/>
          <w:numId w:val="2"/>
        </w:numPr>
        <w:spacing w:before="60"/>
        <w:ind w:left="816" w:right="125" w:hanging="357"/>
      </w:pPr>
      <w:r w:rsidRPr="009D7604">
        <w:rPr>
          <w:strike/>
        </w:rPr>
        <w:t>Coupe du Canada no 2</w:t>
      </w:r>
      <w:r w:rsidRPr="00AC4DA9">
        <w:t xml:space="preserve"> : </w:t>
      </w:r>
      <w:r w:rsidR="009D7604" w:rsidRPr="009D7604">
        <w:rPr>
          <w:highlight w:val="yellow"/>
        </w:rPr>
        <w:t>déjà attribué à la C-B en conjonction avec la Coupe du monde d'épée</w:t>
      </w:r>
    </w:p>
    <w:p w14:paraId="47CF73B9" w14:textId="2F8F531E" w:rsidR="00166464" w:rsidRDefault="00166464" w:rsidP="00166464">
      <w:pPr>
        <w:pStyle w:val="BodyText"/>
        <w:numPr>
          <w:ilvl w:val="0"/>
          <w:numId w:val="2"/>
        </w:numPr>
        <w:spacing w:before="60"/>
        <w:ind w:left="816" w:right="125" w:hanging="357"/>
        <w:rPr>
          <w:lang w:val="fr-CA"/>
        </w:rPr>
      </w:pPr>
      <w:r w:rsidRPr="00166464">
        <w:rPr>
          <w:lang w:val="fr-CA"/>
        </w:rPr>
        <w:t>Coupe du Canada no 3</w:t>
      </w:r>
      <w:r w:rsidR="008A7F48">
        <w:rPr>
          <w:lang w:val="fr-CA"/>
        </w:rPr>
        <w:t xml:space="preserve"> / </w:t>
      </w:r>
      <w:r w:rsidR="008A7F48" w:rsidRPr="008A7F48">
        <w:rPr>
          <w:lang w:val="fr-CA"/>
        </w:rPr>
        <w:t>Championnats nationaux cadets et juniors</w:t>
      </w:r>
      <w:r w:rsidRPr="00166464">
        <w:rPr>
          <w:lang w:val="fr-CA"/>
        </w:rPr>
        <w:t xml:space="preserve"> : février 202</w:t>
      </w:r>
      <w:r w:rsidR="00B90C09">
        <w:rPr>
          <w:lang w:val="fr-CA"/>
        </w:rPr>
        <w:t>7</w:t>
      </w:r>
      <w:r w:rsidRPr="00166464">
        <w:rPr>
          <w:lang w:val="fr-CA"/>
        </w:rPr>
        <w:t xml:space="preserve"> (Y12</w:t>
      </w:r>
      <w:r w:rsidR="00B90C09">
        <w:rPr>
          <w:lang w:val="fr-CA"/>
        </w:rPr>
        <w:t>/U13</w:t>
      </w:r>
      <w:r w:rsidRPr="00166464">
        <w:rPr>
          <w:lang w:val="fr-CA"/>
        </w:rPr>
        <w:t>, Y14</w:t>
      </w:r>
      <w:r w:rsidR="00B90C09">
        <w:rPr>
          <w:lang w:val="fr-CA"/>
        </w:rPr>
        <w:t>/U15</w:t>
      </w:r>
      <w:r w:rsidRPr="00166464">
        <w:rPr>
          <w:lang w:val="fr-CA"/>
        </w:rPr>
        <w:t>, cadet, junior</w:t>
      </w:r>
      <w:r w:rsidR="008A7F48">
        <w:rPr>
          <w:lang w:val="fr-CA"/>
        </w:rPr>
        <w:t xml:space="preserve">, </w:t>
      </w:r>
      <w:r w:rsidR="008A7F48" w:rsidRPr="00166464">
        <w:rPr>
          <w:lang w:val="fr-CA"/>
        </w:rPr>
        <w:t>v</w:t>
      </w:r>
      <w:r w:rsidR="008A7F48">
        <w:rPr>
          <w:lang w:val="fr-CA"/>
        </w:rPr>
        <w:t>é</w:t>
      </w:r>
      <w:r w:rsidR="008A7F48" w:rsidRPr="00166464">
        <w:rPr>
          <w:lang w:val="fr-CA"/>
        </w:rPr>
        <w:t>téran</w:t>
      </w:r>
      <w:r w:rsidRPr="00166464">
        <w:rPr>
          <w:lang w:val="fr-CA"/>
        </w:rPr>
        <w:t>)</w:t>
      </w:r>
    </w:p>
    <w:p w14:paraId="71EC1AA0" w14:textId="7EC99015" w:rsidR="00166464" w:rsidRDefault="008A7F48" w:rsidP="00166464">
      <w:pPr>
        <w:pStyle w:val="BodyText"/>
        <w:numPr>
          <w:ilvl w:val="0"/>
          <w:numId w:val="2"/>
        </w:numPr>
        <w:spacing w:before="60"/>
        <w:ind w:right="125"/>
        <w:rPr>
          <w:lang w:val="fr-CA"/>
        </w:rPr>
      </w:pPr>
      <w:r>
        <w:rPr>
          <w:lang w:val="fr-CA"/>
        </w:rPr>
        <w:t>C</w:t>
      </w:r>
      <w:r w:rsidRPr="008A7F48">
        <w:rPr>
          <w:lang w:val="fr-CA"/>
        </w:rPr>
        <w:t>hampionnats nationaux</w:t>
      </w:r>
      <w:r w:rsidR="009D7604">
        <w:rPr>
          <w:lang w:val="fr-CA"/>
        </w:rPr>
        <w:t xml:space="preserve"> de mai</w:t>
      </w:r>
      <w:r w:rsidRPr="008A7F48">
        <w:rPr>
          <w:lang w:val="fr-CA"/>
        </w:rPr>
        <w:t xml:space="preserve"> </w:t>
      </w:r>
      <w:r w:rsidR="00166464" w:rsidRPr="00AC4DA9">
        <w:rPr>
          <w:lang w:val="fr-CA"/>
        </w:rPr>
        <w:t>: mai 202</w:t>
      </w:r>
      <w:r w:rsidR="00B90C09">
        <w:rPr>
          <w:lang w:val="fr-CA"/>
        </w:rPr>
        <w:t>7</w:t>
      </w:r>
      <w:r w:rsidR="00166464" w:rsidRPr="00AC4DA9">
        <w:rPr>
          <w:lang w:val="fr-CA"/>
        </w:rPr>
        <w:t xml:space="preserve"> (</w:t>
      </w:r>
      <w:r w:rsidR="009D7604" w:rsidRPr="00166464">
        <w:rPr>
          <w:lang w:val="fr-CA"/>
        </w:rPr>
        <w:t>Y12</w:t>
      </w:r>
      <w:r w:rsidR="009D7604">
        <w:rPr>
          <w:lang w:val="fr-CA"/>
        </w:rPr>
        <w:t>/U13</w:t>
      </w:r>
      <w:r w:rsidR="009D7604" w:rsidRPr="00166464">
        <w:rPr>
          <w:lang w:val="fr-CA"/>
        </w:rPr>
        <w:t>, Y14</w:t>
      </w:r>
      <w:r w:rsidR="009D7604">
        <w:rPr>
          <w:lang w:val="fr-CA"/>
        </w:rPr>
        <w:t>/U15</w:t>
      </w:r>
      <w:r w:rsidR="00166464" w:rsidRPr="00166464">
        <w:rPr>
          <w:lang w:val="fr-CA"/>
        </w:rPr>
        <w:t>, cadet, junior, senior</w:t>
      </w:r>
      <w:r>
        <w:rPr>
          <w:lang w:val="fr-CA"/>
        </w:rPr>
        <w:t xml:space="preserve">, </w:t>
      </w:r>
      <w:r w:rsidR="00E8023C" w:rsidRPr="00166464">
        <w:rPr>
          <w:lang w:val="fr-CA"/>
        </w:rPr>
        <w:t>v</w:t>
      </w:r>
      <w:r w:rsidR="00E8023C">
        <w:rPr>
          <w:lang w:val="fr-CA"/>
        </w:rPr>
        <w:t>é</w:t>
      </w:r>
      <w:r w:rsidR="00E8023C" w:rsidRPr="00166464">
        <w:rPr>
          <w:lang w:val="fr-CA"/>
        </w:rPr>
        <w:t>téran</w:t>
      </w:r>
      <w:r w:rsidR="00166464" w:rsidRPr="00AC4DA9">
        <w:rPr>
          <w:lang w:val="fr-CA"/>
        </w:rPr>
        <w:t>)</w:t>
      </w:r>
    </w:p>
    <w:p w14:paraId="408714B2" w14:textId="77777777" w:rsidR="00166464" w:rsidRPr="00166464" w:rsidRDefault="00166464" w:rsidP="00166464">
      <w:pPr>
        <w:pStyle w:val="BodyText"/>
        <w:spacing w:before="60"/>
        <w:ind w:right="125" w:hanging="100"/>
        <w:rPr>
          <w:lang w:val="fr-CA"/>
        </w:rPr>
      </w:pPr>
    </w:p>
    <w:p w14:paraId="0A99B4AC" w14:textId="77777777" w:rsidR="00710E10" w:rsidRDefault="00000000">
      <w:pPr>
        <w:pStyle w:val="BodyText"/>
        <w:spacing w:before="160" w:line="259" w:lineRule="auto"/>
        <w:ind w:right="122" w:firstLine="0"/>
      </w:pPr>
      <w:r>
        <w:t>Nous</w:t>
      </w:r>
      <w:r>
        <w:rPr>
          <w:spacing w:val="-4"/>
        </w:rPr>
        <w:t xml:space="preserve"> </w:t>
      </w:r>
      <w:r>
        <w:t>allons</w:t>
      </w:r>
      <w:r>
        <w:rPr>
          <w:spacing w:val="-4"/>
        </w:rPr>
        <w:t xml:space="preserve"> </w:t>
      </w:r>
      <w:r>
        <w:t>utiliser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pondération</w:t>
      </w:r>
      <w:r>
        <w:rPr>
          <w:spacing w:val="-3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évaluer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candidatures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 épreuves de la Coupe Canada et les championnats canadiens de la FCE.</w:t>
      </w:r>
    </w:p>
    <w:p w14:paraId="45B4D02C" w14:textId="720FA9B4" w:rsidR="00AC4DA9" w:rsidRDefault="00AC4DA9" w:rsidP="00AC4DA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7"/>
      </w:pPr>
      <w:r>
        <w:rPr>
          <w:b/>
        </w:rPr>
        <w:t>Coût</w:t>
      </w:r>
      <w:r>
        <w:rPr>
          <w:b/>
          <w:spacing w:val="-4"/>
        </w:rPr>
        <w:t xml:space="preserve"> </w:t>
      </w:r>
      <w:r>
        <w:rPr>
          <w:b/>
        </w:rPr>
        <w:t>global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1"/>
        </w:rPr>
        <w:t xml:space="preserve"> </w:t>
      </w:r>
      <w:r>
        <w:rPr>
          <w:b/>
        </w:rPr>
        <w:t>site –</w:t>
      </w:r>
      <w:r>
        <w:rPr>
          <w:b/>
          <w:spacing w:val="-2"/>
        </w:rPr>
        <w:t xml:space="preserve"> </w:t>
      </w:r>
      <w:r>
        <w:rPr>
          <w:b/>
        </w:rPr>
        <w:t>30%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coût</w:t>
      </w:r>
      <w:r>
        <w:rPr>
          <w:spacing w:val="-7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compris</w:t>
      </w:r>
      <w:r>
        <w:rPr>
          <w:spacing w:val="-4"/>
        </w:rPr>
        <w:t xml:space="preserve"> </w:t>
      </w:r>
      <w:r>
        <w:t>dans ce prix. (La location comprend-elle les chaises, les tables, le système de son, etc.</w:t>
      </w:r>
      <w:r w:rsidR="001750BA">
        <w:t xml:space="preserve"> </w:t>
      </w:r>
      <w:r>
        <w:t>? Si non, quels sont les coûts supplémentaires ?)</w:t>
      </w:r>
    </w:p>
    <w:p w14:paraId="44A30FD6" w14:textId="65A00C02" w:rsidR="00AC4DA9" w:rsidRDefault="00AC4DA9" w:rsidP="00AC4DA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39"/>
      </w:pPr>
      <w:r>
        <w:rPr>
          <w:b/>
        </w:rPr>
        <w:t xml:space="preserve">Caractère approprié du site – </w:t>
      </w:r>
      <w:r w:rsidR="008A7F48">
        <w:rPr>
          <w:b/>
        </w:rPr>
        <w:t>2</w:t>
      </w:r>
      <w:r>
        <w:rPr>
          <w:b/>
        </w:rPr>
        <w:t xml:space="preserve">5% : </w:t>
      </w:r>
      <w:r>
        <w:t>Mesuré en fonction des exigences du document de candidature,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savoir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taille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revêtement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sol</w:t>
      </w:r>
      <w:r>
        <w:rPr>
          <w:spacing w:val="-2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préférence</w:t>
      </w:r>
      <w:r>
        <w:rPr>
          <w:spacing w:val="-2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béton,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qui convient aux pistes métalliques d'escrime sans gros risque d'endommager le sol), l'espace disponible adéquat, les services de vendeurs, et ainsi de suite.</w:t>
      </w:r>
    </w:p>
    <w:p w14:paraId="6B9E85EA" w14:textId="5445D714" w:rsidR="008A7F48" w:rsidRDefault="008A7F48" w:rsidP="008A7F4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698"/>
      </w:pPr>
      <w:r>
        <w:rPr>
          <w:b/>
        </w:rPr>
        <w:t>Subventions provinciales et</w:t>
      </w:r>
      <w:r>
        <w:rPr>
          <w:b/>
          <w:spacing w:val="-2"/>
        </w:rPr>
        <w:t xml:space="preserve"> </w:t>
      </w:r>
      <w:r>
        <w:rPr>
          <w:b/>
        </w:rPr>
        <w:t xml:space="preserve">municipales à l'organisation – 15% : </w:t>
      </w:r>
      <w:r>
        <w:t>Est-ce que le dossier</w:t>
      </w:r>
      <w:r>
        <w:rPr>
          <w:spacing w:val="-2"/>
        </w:rPr>
        <w:t xml:space="preserve"> </w:t>
      </w:r>
      <w:r>
        <w:t>de candidature</w:t>
      </w:r>
      <w:r>
        <w:rPr>
          <w:spacing w:val="-4"/>
        </w:rPr>
        <w:t xml:space="preserve"> </w:t>
      </w:r>
      <w:r>
        <w:t>inclut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potentiel,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d'une</w:t>
      </w:r>
      <w:r>
        <w:rPr>
          <w:spacing w:val="-4"/>
        </w:rPr>
        <w:t xml:space="preserve"> </w:t>
      </w:r>
      <w:r>
        <w:t>subvention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proofErr w:type="gramStart"/>
      <w:r>
        <w:t>l'organisation?</w:t>
      </w:r>
      <w:proofErr w:type="gramEnd"/>
    </w:p>
    <w:p w14:paraId="3EA35524" w14:textId="77777777" w:rsidR="00674750" w:rsidRDefault="00674750" w:rsidP="008A7F4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39"/>
      </w:pPr>
      <w:r w:rsidRPr="008A7F48">
        <w:rPr>
          <w:b/>
        </w:rPr>
        <w:t xml:space="preserve">Caractère approprié de l'hôtel – 10% : </w:t>
      </w:r>
      <w:r>
        <w:t>Mesuré en fonction des exigences du document de candidature,</w:t>
      </w:r>
      <w:r w:rsidRPr="008A7F48">
        <w:rPr>
          <w:spacing w:val="-2"/>
        </w:rPr>
        <w:t xml:space="preserve"> </w:t>
      </w:r>
      <w:r>
        <w:t>à</w:t>
      </w:r>
      <w:r w:rsidRPr="008A7F48">
        <w:rPr>
          <w:spacing w:val="-3"/>
        </w:rPr>
        <w:t xml:space="preserve"> </w:t>
      </w:r>
      <w:r>
        <w:t>savoir</w:t>
      </w:r>
      <w:r w:rsidRPr="008A7F48">
        <w:rPr>
          <w:spacing w:val="-5"/>
        </w:rPr>
        <w:t xml:space="preserve"> </w:t>
      </w:r>
      <w:r>
        <w:t>des</w:t>
      </w:r>
      <w:r w:rsidRPr="008A7F48">
        <w:rPr>
          <w:spacing w:val="-3"/>
        </w:rPr>
        <w:t xml:space="preserve"> </w:t>
      </w:r>
      <w:r>
        <w:t>tarifs</w:t>
      </w:r>
      <w:r w:rsidRPr="008A7F48">
        <w:rPr>
          <w:spacing w:val="-4"/>
        </w:rPr>
        <w:t xml:space="preserve"> </w:t>
      </w:r>
      <w:r>
        <w:t>raisonnables</w:t>
      </w:r>
      <w:r w:rsidRPr="008A7F48">
        <w:rPr>
          <w:spacing w:val="-4"/>
        </w:rPr>
        <w:t xml:space="preserve"> </w:t>
      </w:r>
      <w:r>
        <w:t>pour</w:t>
      </w:r>
      <w:r w:rsidRPr="008A7F48">
        <w:rPr>
          <w:spacing w:val="-5"/>
        </w:rPr>
        <w:t xml:space="preserve"> </w:t>
      </w:r>
      <w:r>
        <w:t>les</w:t>
      </w:r>
      <w:r w:rsidRPr="008A7F48">
        <w:rPr>
          <w:spacing w:val="-3"/>
        </w:rPr>
        <w:t xml:space="preserve"> </w:t>
      </w:r>
      <w:r>
        <w:t>nuitées,</w:t>
      </w:r>
      <w:r w:rsidRPr="008A7F48">
        <w:rPr>
          <w:spacing w:val="-2"/>
        </w:rPr>
        <w:t xml:space="preserve"> </w:t>
      </w:r>
      <w:r>
        <w:t>les</w:t>
      </w:r>
      <w:r w:rsidRPr="008A7F48">
        <w:rPr>
          <w:spacing w:val="-3"/>
        </w:rPr>
        <w:t xml:space="preserve"> </w:t>
      </w:r>
      <w:r>
        <w:t>rabais</w:t>
      </w:r>
      <w:r w:rsidRPr="008A7F48">
        <w:rPr>
          <w:spacing w:val="-4"/>
        </w:rPr>
        <w:t xml:space="preserve"> </w:t>
      </w:r>
      <w:r>
        <w:t>pour</w:t>
      </w:r>
      <w:r w:rsidRPr="008A7F48">
        <w:rPr>
          <w:spacing w:val="-4"/>
        </w:rPr>
        <w:t xml:space="preserve"> </w:t>
      </w:r>
      <w:r>
        <w:t>la</w:t>
      </w:r>
      <w:r w:rsidRPr="008A7F48">
        <w:rPr>
          <w:spacing w:val="-3"/>
        </w:rPr>
        <w:t xml:space="preserve"> </w:t>
      </w:r>
      <w:r>
        <w:t>FCE,</w:t>
      </w:r>
      <w:r w:rsidRPr="008A7F48">
        <w:rPr>
          <w:spacing w:val="-2"/>
        </w:rPr>
        <w:t xml:space="preserve"> </w:t>
      </w:r>
      <w:r>
        <w:t>la</w:t>
      </w:r>
      <w:r w:rsidRPr="008A7F48">
        <w:rPr>
          <w:spacing w:val="-3"/>
        </w:rPr>
        <w:t xml:space="preserve"> </w:t>
      </w:r>
      <w:r>
        <w:t>distance au site de compétition, et ainsi de suite</w:t>
      </w:r>
    </w:p>
    <w:p w14:paraId="16071C69" w14:textId="7219485D" w:rsidR="008A7F48" w:rsidRDefault="008A7F48" w:rsidP="008A7F4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7"/>
      </w:pPr>
      <w:r w:rsidRPr="00674750">
        <w:rPr>
          <w:b/>
          <w:bCs/>
        </w:rPr>
        <w:t>Proximité des arbitres de niveau national </w:t>
      </w:r>
      <w:r>
        <w:rPr>
          <w:b/>
          <w:bCs/>
        </w:rPr>
        <w:t xml:space="preserve">5% </w:t>
      </w:r>
      <w:r w:rsidRPr="00674750">
        <w:rPr>
          <w:b/>
          <w:bCs/>
        </w:rPr>
        <w:t>:</w:t>
      </w:r>
      <w:r>
        <w:rPr>
          <w:b/>
          <w:bCs/>
        </w:rPr>
        <w:t xml:space="preserve"> </w:t>
      </w:r>
      <w:r w:rsidRPr="00674750">
        <w:t>Combien d'arbitres de niveau national ou supérieur vivent à une distance raisonnable en voiture (c.-à-d. 4 heures ou moins) ? Combien d'arbitres provinciaux possédant de l'expérience et prêts à se présenter aux examens d'arbitres de niveau national vivent à une distance raisonnable en voiture ?</w:t>
      </w:r>
    </w:p>
    <w:p w14:paraId="1B061C19" w14:textId="5104618A" w:rsidR="00674750" w:rsidRDefault="00674750" w:rsidP="0067475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1" w:lineRule="auto"/>
        <w:ind w:right="391"/>
      </w:pPr>
      <w:r>
        <w:rPr>
          <w:b/>
        </w:rPr>
        <w:t xml:space="preserve">Équipement d'escrime – </w:t>
      </w:r>
      <w:r w:rsidR="008A7F48">
        <w:rPr>
          <w:b/>
        </w:rPr>
        <w:t>5</w:t>
      </w:r>
      <w:r>
        <w:rPr>
          <w:b/>
        </w:rPr>
        <w:t xml:space="preserve">% : </w:t>
      </w:r>
      <w:r>
        <w:t>Est-ce que le candidat fournit des pistes d'escrime de qualité acceptable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candidature</w:t>
      </w:r>
      <w:r w:rsidR="001750BA">
        <w:t xml:space="preserve"> </w:t>
      </w:r>
      <w:r>
        <w:t>?</w:t>
      </w:r>
      <w:r>
        <w:rPr>
          <w:spacing w:val="-5"/>
        </w:rPr>
        <w:t xml:space="preserve"> </w:t>
      </w:r>
      <w:r>
        <w:t>Est-ce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FCE</w:t>
      </w:r>
      <w:r>
        <w:rPr>
          <w:spacing w:val="-6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expédier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l'équipement</w:t>
      </w:r>
      <w:r w:rsidR="001750BA">
        <w:t xml:space="preserve"> </w:t>
      </w:r>
      <w:r>
        <w:t>?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tiendra compte de la qualité et du coût de l'équipement nécessaire pour la compétition d'escrime.</w:t>
      </w:r>
    </w:p>
    <w:p w14:paraId="50B878D9" w14:textId="43C96B21" w:rsidR="00674750" w:rsidRDefault="00674750" w:rsidP="0067475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301"/>
      </w:pPr>
      <w:r>
        <w:rPr>
          <w:b/>
        </w:rPr>
        <w:t xml:space="preserve">Engagement et expérience des bénévoles – </w:t>
      </w:r>
      <w:r w:rsidR="008A7F48">
        <w:rPr>
          <w:b/>
        </w:rPr>
        <w:t>5</w:t>
      </w:r>
      <w:r>
        <w:rPr>
          <w:b/>
        </w:rPr>
        <w:t xml:space="preserve">% </w:t>
      </w:r>
      <w:r>
        <w:t xml:space="preserve">: Est-ce que l'hôte proposé </w:t>
      </w:r>
      <w:proofErr w:type="spellStart"/>
      <w:r>
        <w:t>a</w:t>
      </w:r>
      <w:proofErr w:type="spellEnd"/>
      <w:r>
        <w:t xml:space="preserve"> l'expérience d'organiser avec succès des compétitions d'escrime de niveau national</w:t>
      </w:r>
      <w:r w:rsidR="001750BA">
        <w:t xml:space="preserve"> </w:t>
      </w:r>
      <w:r>
        <w:t>? Si non, y a-t-il des bénévoles</w:t>
      </w:r>
      <w:r>
        <w:rPr>
          <w:spacing w:val="-3"/>
        </w:rPr>
        <w:t xml:space="preserve"> </w:t>
      </w:r>
      <w:r>
        <w:t>locaux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l'AP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l'expérience</w:t>
      </w:r>
      <w:r w:rsidR="001750BA">
        <w:t xml:space="preserve"> </w:t>
      </w:r>
      <w:r>
        <w:t>?</w:t>
      </w:r>
      <w:r>
        <w:rPr>
          <w:spacing w:val="-4"/>
        </w:rPr>
        <w:t xml:space="preserve"> </w:t>
      </w:r>
      <w:r>
        <w:t>Est-ce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peut garantir</w:t>
      </w:r>
      <w:r>
        <w:rPr>
          <w:spacing w:val="-6"/>
        </w:rPr>
        <w:t xml:space="preserve"> </w:t>
      </w:r>
      <w:r>
        <w:t>qu'il</w:t>
      </w:r>
      <w:r>
        <w:rPr>
          <w:spacing w:val="-4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solide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bénévoles</w:t>
      </w:r>
      <w:r>
        <w:rPr>
          <w:spacing w:val="-4"/>
        </w:rPr>
        <w:t xml:space="preserve"> </w:t>
      </w:r>
      <w:r>
        <w:t>engagés,</w:t>
      </w:r>
      <w:r>
        <w:rPr>
          <w:spacing w:val="-3"/>
        </w:rPr>
        <w:t xml:space="preserve"> </w:t>
      </w:r>
      <w:r>
        <w:t>conformément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liste de vérification incluse dans le dossier de candidature</w:t>
      </w:r>
      <w:r w:rsidR="001750BA">
        <w:t xml:space="preserve"> </w:t>
      </w:r>
      <w:r>
        <w:t>?</w:t>
      </w:r>
    </w:p>
    <w:p w14:paraId="500102BC" w14:textId="1D107CA5" w:rsidR="00710E10" w:rsidRDefault="00000000" w:rsidP="0067475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7"/>
      </w:pPr>
      <w:r w:rsidRPr="00674750">
        <w:rPr>
          <w:b/>
        </w:rPr>
        <w:t>Diversité</w:t>
      </w:r>
      <w:r w:rsidRPr="00674750">
        <w:rPr>
          <w:b/>
          <w:spacing w:val="-3"/>
        </w:rPr>
        <w:t xml:space="preserve"> </w:t>
      </w:r>
      <w:r w:rsidRPr="00674750">
        <w:rPr>
          <w:b/>
        </w:rPr>
        <w:t>régionale</w:t>
      </w:r>
      <w:r w:rsidRPr="00674750">
        <w:rPr>
          <w:b/>
          <w:spacing w:val="-1"/>
        </w:rPr>
        <w:t xml:space="preserve"> </w:t>
      </w:r>
      <w:r w:rsidRPr="00674750">
        <w:rPr>
          <w:b/>
        </w:rPr>
        <w:t>-</w:t>
      </w:r>
      <w:r w:rsidRPr="00674750">
        <w:rPr>
          <w:b/>
          <w:spacing w:val="-5"/>
        </w:rPr>
        <w:t xml:space="preserve"> </w:t>
      </w:r>
      <w:r w:rsidR="00674750">
        <w:rPr>
          <w:b/>
        </w:rPr>
        <w:t>5</w:t>
      </w:r>
      <w:r w:rsidRPr="00674750">
        <w:rPr>
          <w:b/>
        </w:rPr>
        <w:t>%</w:t>
      </w:r>
      <w:r w:rsidRPr="00674750">
        <w:rPr>
          <w:b/>
          <w:spacing w:val="-2"/>
        </w:rPr>
        <w:t xml:space="preserve"> </w:t>
      </w:r>
      <w:r w:rsidRPr="00674750">
        <w:rPr>
          <w:b/>
        </w:rPr>
        <w:t>:</w:t>
      </w:r>
      <w:r w:rsidRPr="00674750">
        <w:rPr>
          <w:b/>
          <w:spacing w:val="-3"/>
        </w:rPr>
        <w:t xml:space="preserve"> </w:t>
      </w:r>
      <w:r>
        <w:t>La</w:t>
      </w:r>
      <w:r w:rsidRPr="00674750">
        <w:rPr>
          <w:spacing w:val="-3"/>
        </w:rPr>
        <w:t xml:space="preserve"> </w:t>
      </w:r>
      <w:r>
        <w:t>FCE</w:t>
      </w:r>
      <w:r w:rsidRPr="00674750">
        <w:rPr>
          <w:spacing w:val="-5"/>
        </w:rPr>
        <w:t xml:space="preserve"> </w:t>
      </w:r>
      <w:r>
        <w:t>s'est</w:t>
      </w:r>
      <w:r w:rsidRPr="00674750">
        <w:rPr>
          <w:spacing w:val="-2"/>
        </w:rPr>
        <w:t xml:space="preserve"> </w:t>
      </w:r>
      <w:r>
        <w:t>engagée</w:t>
      </w:r>
      <w:r w:rsidRPr="00674750">
        <w:rPr>
          <w:spacing w:val="-2"/>
        </w:rPr>
        <w:t xml:space="preserve"> </w:t>
      </w:r>
      <w:r>
        <w:t>à</w:t>
      </w:r>
      <w:r w:rsidRPr="00674750">
        <w:rPr>
          <w:spacing w:val="-3"/>
        </w:rPr>
        <w:t xml:space="preserve"> </w:t>
      </w:r>
      <w:r>
        <w:t>organiser</w:t>
      </w:r>
      <w:r w:rsidRPr="00674750">
        <w:rPr>
          <w:spacing w:val="-4"/>
        </w:rPr>
        <w:t xml:space="preserve"> </w:t>
      </w:r>
      <w:r>
        <w:t>des</w:t>
      </w:r>
      <w:r w:rsidRPr="00674750">
        <w:rPr>
          <w:spacing w:val="-3"/>
        </w:rPr>
        <w:t xml:space="preserve"> </w:t>
      </w:r>
      <w:r>
        <w:t>compétitions</w:t>
      </w:r>
      <w:r w:rsidRPr="00674750">
        <w:rPr>
          <w:spacing w:val="-4"/>
        </w:rPr>
        <w:t xml:space="preserve"> </w:t>
      </w:r>
      <w:r>
        <w:t>dans</w:t>
      </w:r>
      <w:r w:rsidRPr="00674750">
        <w:rPr>
          <w:spacing w:val="-4"/>
        </w:rPr>
        <w:t xml:space="preserve"> </w:t>
      </w:r>
      <w:r>
        <w:t>tous</w:t>
      </w:r>
      <w:r w:rsidRPr="00674750">
        <w:rPr>
          <w:spacing w:val="-4"/>
        </w:rPr>
        <w:t xml:space="preserve"> </w:t>
      </w:r>
      <w:r>
        <w:t>les</w:t>
      </w:r>
      <w:r w:rsidRPr="00674750">
        <w:rPr>
          <w:spacing w:val="-4"/>
        </w:rPr>
        <w:t xml:space="preserve"> </w:t>
      </w:r>
      <w:r>
        <w:t>coins du pays, si bien que, idéalement, les compétitions seraient organisées en rotation dans l'Est et dans l'Ouest</w:t>
      </w:r>
      <w:r w:rsidR="00E8023C">
        <w:t xml:space="preserve">. </w:t>
      </w:r>
      <w:r>
        <w:t xml:space="preserve">Ce critère est assujetti au fait que la FCE reçoive des candidatures de plusieurs </w:t>
      </w:r>
      <w:r>
        <w:lastRenderedPageBreak/>
        <w:t>régions pour chaque compétition.</w:t>
      </w:r>
    </w:p>
    <w:p w14:paraId="51D2D856" w14:textId="77777777" w:rsidR="00674750" w:rsidRDefault="00674750" w:rsidP="00674750">
      <w:pPr>
        <w:pStyle w:val="BodyText"/>
        <w:spacing w:before="81" w:line="259" w:lineRule="auto"/>
        <w:ind w:left="0" w:firstLine="0"/>
      </w:pPr>
    </w:p>
    <w:p w14:paraId="20C2469E" w14:textId="40E8A4AA" w:rsidR="00674750" w:rsidRDefault="00000000" w:rsidP="002D796E">
      <w:pPr>
        <w:pStyle w:val="BodyText"/>
        <w:spacing w:before="81" w:line="259" w:lineRule="auto"/>
        <w:ind w:left="142" w:firstLine="0"/>
        <w:rPr>
          <w:spacing w:val="-2"/>
        </w:rPr>
      </w:pPr>
      <w:r>
        <w:t>La</w:t>
      </w:r>
      <w:r>
        <w:rPr>
          <w:spacing w:val="-3"/>
        </w:rPr>
        <w:t xml:space="preserve"> </w:t>
      </w:r>
      <w:r>
        <w:t>FCE</w:t>
      </w:r>
      <w:r>
        <w:rPr>
          <w:spacing w:val="-5"/>
        </w:rPr>
        <w:t xml:space="preserve"> </w:t>
      </w:r>
      <w:r w:rsidR="001750BA" w:rsidRPr="001750BA">
        <w:rPr>
          <w:spacing w:val="-2"/>
        </w:rPr>
        <w:t>est respon</w:t>
      </w:r>
      <w:r w:rsidR="001750BA">
        <w:rPr>
          <w:spacing w:val="-2"/>
        </w:rPr>
        <w:t xml:space="preserve">sable de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coûts</w:t>
      </w:r>
      <w:r>
        <w:rPr>
          <w:spacing w:val="-4"/>
        </w:rPr>
        <w:t xml:space="preserve"> </w:t>
      </w:r>
      <w:r>
        <w:t>reliés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l'organisation</w:t>
      </w:r>
      <w:r>
        <w:rPr>
          <w:spacing w:val="-3"/>
        </w:rPr>
        <w:t xml:space="preserve"> </w:t>
      </w:r>
      <w:r w:rsidR="001750BA" w:rsidRPr="001750BA">
        <w:rPr>
          <w:spacing w:val="-2"/>
        </w:rPr>
        <w:t>de ces événements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rembourse</w:t>
      </w:r>
      <w:r>
        <w:rPr>
          <w:spacing w:val="-2"/>
        </w:rPr>
        <w:t xml:space="preserve"> </w:t>
      </w:r>
      <w:r w:rsidR="001750BA">
        <w:t>aux</w:t>
      </w:r>
      <w:r>
        <w:rPr>
          <w:spacing w:val="-4"/>
        </w:rPr>
        <w:t xml:space="preserve"> </w:t>
      </w:r>
      <w:r>
        <w:t>hôtes potentiels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dépenses</w:t>
      </w:r>
      <w:r>
        <w:rPr>
          <w:spacing w:val="-2"/>
        </w:rPr>
        <w:t xml:space="preserve"> </w:t>
      </w:r>
      <w:r>
        <w:t>mutuellement</w:t>
      </w:r>
      <w:r>
        <w:rPr>
          <w:spacing w:val="-1"/>
        </w:rPr>
        <w:t xml:space="preserve"> </w:t>
      </w:r>
      <w:r>
        <w:t>convenues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préalable.</w:t>
      </w:r>
      <w:r>
        <w:rPr>
          <w:spacing w:val="-3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organisateurs</w:t>
      </w:r>
      <w:r>
        <w:rPr>
          <w:spacing w:val="-4"/>
        </w:rPr>
        <w:t xml:space="preserve"> </w:t>
      </w:r>
      <w:r>
        <w:t>reçoivent</w:t>
      </w:r>
      <w:r>
        <w:rPr>
          <w:spacing w:val="-2"/>
        </w:rPr>
        <w:t xml:space="preserve"> </w:t>
      </w:r>
      <w:r>
        <w:rPr>
          <w:spacing w:val="-5"/>
        </w:rPr>
        <w:t>une</w:t>
      </w:r>
      <w:r w:rsidR="00674750">
        <w:rPr>
          <w:spacing w:val="-5"/>
        </w:rPr>
        <w:t xml:space="preserve"> </w:t>
      </w:r>
      <w:r w:rsidR="00674750">
        <w:t>subvention,</w:t>
      </w:r>
      <w:r w:rsidR="00674750">
        <w:rPr>
          <w:spacing w:val="-2"/>
        </w:rPr>
        <w:t xml:space="preserve"> </w:t>
      </w:r>
      <w:r w:rsidR="00A06E35" w:rsidRPr="00A06E35">
        <w:rPr>
          <w:spacing w:val="-2"/>
        </w:rPr>
        <w:t>de 10 % des profits, avec un montant minimum de 3 000 $,</w:t>
      </w:r>
      <w:r w:rsidR="00A06E35">
        <w:rPr>
          <w:spacing w:val="-2"/>
        </w:rPr>
        <w:t xml:space="preserve"> </w:t>
      </w:r>
      <w:r w:rsidR="00674750">
        <w:t>au-delà</w:t>
      </w:r>
      <w:r w:rsidR="00674750">
        <w:rPr>
          <w:spacing w:val="-3"/>
        </w:rPr>
        <w:t xml:space="preserve"> </w:t>
      </w:r>
      <w:r w:rsidR="00674750">
        <w:t>de</w:t>
      </w:r>
      <w:r w:rsidR="00674750">
        <w:rPr>
          <w:spacing w:val="-3"/>
        </w:rPr>
        <w:t xml:space="preserve"> </w:t>
      </w:r>
      <w:r w:rsidR="00674750">
        <w:t>tous</w:t>
      </w:r>
      <w:r w:rsidR="00674750">
        <w:rPr>
          <w:spacing w:val="-4"/>
        </w:rPr>
        <w:t xml:space="preserve"> </w:t>
      </w:r>
      <w:r w:rsidR="00674750">
        <w:t>les</w:t>
      </w:r>
      <w:r w:rsidR="00674750">
        <w:rPr>
          <w:spacing w:val="-3"/>
        </w:rPr>
        <w:t xml:space="preserve"> </w:t>
      </w:r>
      <w:r w:rsidR="00674750">
        <w:t>coûts</w:t>
      </w:r>
      <w:r w:rsidR="00674750">
        <w:rPr>
          <w:spacing w:val="-3"/>
        </w:rPr>
        <w:t xml:space="preserve"> </w:t>
      </w:r>
      <w:r w:rsidR="00674750">
        <w:t>liés</w:t>
      </w:r>
      <w:r w:rsidR="00674750">
        <w:rPr>
          <w:spacing w:val="-2"/>
        </w:rPr>
        <w:t xml:space="preserve"> </w:t>
      </w:r>
      <w:r w:rsidR="00674750">
        <w:t>à</w:t>
      </w:r>
      <w:r w:rsidR="00674750">
        <w:rPr>
          <w:spacing w:val="-3"/>
        </w:rPr>
        <w:t xml:space="preserve"> </w:t>
      </w:r>
      <w:r w:rsidR="00674750">
        <w:t>l'organisation</w:t>
      </w:r>
      <w:r w:rsidR="00674750">
        <w:rPr>
          <w:spacing w:val="-3"/>
        </w:rPr>
        <w:t xml:space="preserve"> </w:t>
      </w:r>
      <w:r w:rsidR="00674750">
        <w:t>de</w:t>
      </w:r>
      <w:r w:rsidR="00674750">
        <w:rPr>
          <w:spacing w:val="-2"/>
        </w:rPr>
        <w:t xml:space="preserve"> </w:t>
      </w:r>
      <w:r w:rsidR="00674750">
        <w:t xml:space="preserve">la </w:t>
      </w:r>
      <w:r w:rsidR="00674750">
        <w:rPr>
          <w:spacing w:val="-2"/>
        </w:rPr>
        <w:t>compétition.</w:t>
      </w:r>
    </w:p>
    <w:p w14:paraId="7A1606EF" w14:textId="77777777" w:rsidR="001750BA" w:rsidRDefault="001750BA" w:rsidP="002D796E">
      <w:pPr>
        <w:pStyle w:val="BodyText"/>
        <w:spacing w:before="81" w:line="259" w:lineRule="auto"/>
        <w:ind w:left="142" w:firstLine="0"/>
        <w:rPr>
          <w:spacing w:val="-2"/>
        </w:rPr>
      </w:pPr>
    </w:p>
    <w:p w14:paraId="3F8885C7" w14:textId="0E9864B8" w:rsidR="002D796E" w:rsidRDefault="002D796E" w:rsidP="001750BA">
      <w:pPr>
        <w:pStyle w:val="BodyText"/>
        <w:ind w:left="142" w:firstLine="0"/>
        <w:sectPr w:rsidR="002D796E" w:rsidSect="0092320F">
          <w:pgSz w:w="12240" w:h="15840"/>
          <w:pgMar w:top="828" w:right="1360" w:bottom="280" w:left="1340" w:header="720" w:footer="720" w:gutter="0"/>
          <w:cols w:space="720"/>
        </w:sectPr>
      </w:pPr>
      <w:r w:rsidRPr="00E61F30">
        <w:rPr>
          <w:rFonts w:asciiTheme="minorHAnsi" w:hAnsiTheme="minorHAnsi" w:cstheme="minorHAnsi"/>
          <w:color w:val="000000"/>
        </w:rPr>
        <w:t xml:space="preserve">La </w:t>
      </w:r>
      <w:r w:rsidRPr="00E61F30">
        <w:rPr>
          <w:rFonts w:asciiTheme="minorHAnsi" w:hAnsiTheme="minorHAnsi" w:cstheme="minorHAnsi"/>
          <w:color w:val="000000"/>
          <w:highlight w:val="yellow"/>
        </w:rPr>
        <w:t>date limite</w:t>
      </w:r>
      <w:r w:rsidRPr="00E61F30">
        <w:rPr>
          <w:rFonts w:asciiTheme="minorHAnsi" w:hAnsiTheme="minorHAnsi" w:cstheme="minorHAnsi"/>
          <w:color w:val="000000"/>
        </w:rPr>
        <w:t xml:space="preserve"> de soumission du formulaire de candidature </w:t>
      </w:r>
      <w:r w:rsidR="00B90C09">
        <w:rPr>
          <w:rFonts w:asciiTheme="minorHAnsi" w:hAnsiTheme="minorHAnsi" w:cstheme="minorHAnsi"/>
          <w:color w:val="000000"/>
        </w:rPr>
        <w:t>au</w:t>
      </w:r>
      <w:r w:rsidR="00E61F30" w:rsidRPr="00E61F30">
        <w:rPr>
          <w:rFonts w:asciiTheme="minorHAnsi" w:hAnsiTheme="minorHAnsi" w:cstheme="minorHAnsi"/>
          <w:color w:val="000000"/>
        </w:rPr>
        <w:t xml:space="preserve"> comité des compétitions à l'adresse suivante : </w:t>
      </w:r>
      <w:hyperlink r:id="rId5" w:history="1">
        <w:r w:rsidR="00B90C09" w:rsidRPr="00772838">
          <w:rPr>
            <w:rStyle w:val="Hyperlink"/>
            <w:rFonts w:asciiTheme="minorHAnsi" w:hAnsiTheme="minorHAnsi" w:cstheme="minorHAnsi"/>
          </w:rPr>
          <w:t>ed@fencing.ca</w:t>
        </w:r>
      </w:hyperlink>
      <w:r w:rsidR="00B90C09">
        <w:rPr>
          <w:rFonts w:asciiTheme="minorHAnsi" w:hAnsiTheme="minorHAnsi" w:cstheme="minorHAnsi"/>
        </w:rPr>
        <w:t xml:space="preserve"> </w:t>
      </w:r>
      <w:r w:rsidR="00E61F30" w:rsidRPr="00E61F30">
        <w:rPr>
          <w:rFonts w:asciiTheme="minorHAnsi" w:hAnsiTheme="minorHAnsi" w:cstheme="minorHAnsi"/>
          <w:color w:val="000000"/>
        </w:rPr>
        <w:t xml:space="preserve"> </w:t>
      </w:r>
      <w:r w:rsidRPr="00E61F30">
        <w:rPr>
          <w:rFonts w:asciiTheme="minorHAnsi" w:hAnsiTheme="minorHAnsi" w:cstheme="minorHAnsi"/>
          <w:color w:val="000000"/>
        </w:rPr>
        <w:t xml:space="preserve">est le </w:t>
      </w:r>
      <w:r w:rsidR="001750BA" w:rsidRPr="00E61F30">
        <w:rPr>
          <w:rFonts w:asciiTheme="minorHAnsi" w:hAnsiTheme="minorHAnsi" w:cstheme="minorHAnsi"/>
          <w:b/>
          <w:bCs/>
          <w:color w:val="000000"/>
          <w:highlight w:val="yellow"/>
        </w:rPr>
        <w:t>31</w:t>
      </w:r>
      <w:r w:rsidRPr="00E61F30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</w:t>
      </w:r>
      <w:r w:rsidR="002B5E9A">
        <w:rPr>
          <w:rFonts w:asciiTheme="minorHAnsi" w:hAnsiTheme="minorHAnsi" w:cstheme="minorHAnsi"/>
          <w:b/>
          <w:bCs/>
          <w:color w:val="000000"/>
          <w:highlight w:val="yellow"/>
        </w:rPr>
        <w:t>janvier</w:t>
      </w:r>
      <w:r w:rsidRPr="00E61F30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202</w:t>
      </w:r>
      <w:r w:rsidR="002B5E9A">
        <w:rPr>
          <w:rFonts w:asciiTheme="minorHAnsi" w:hAnsiTheme="minorHAnsi" w:cstheme="minorHAnsi"/>
          <w:b/>
          <w:bCs/>
          <w:color w:val="000000"/>
        </w:rPr>
        <w:t>6</w:t>
      </w:r>
      <w:r w:rsidRPr="00E61F30">
        <w:rPr>
          <w:rFonts w:asciiTheme="minorHAnsi" w:hAnsiTheme="minorHAnsi" w:cstheme="minorHAnsi"/>
          <w:color w:val="000000"/>
        </w:rPr>
        <w:t xml:space="preserve">. Le comité confirmera les soumissions reçues et fera sa sélection finale en fonction des critères susmentionnés d'ici le </w:t>
      </w:r>
      <w:r w:rsidR="002B5E9A">
        <w:rPr>
          <w:rFonts w:asciiTheme="minorHAnsi" w:hAnsiTheme="minorHAnsi" w:cstheme="minorHAnsi"/>
          <w:color w:val="000000"/>
        </w:rPr>
        <w:t>28</w:t>
      </w:r>
      <w:r w:rsidR="008A7F48" w:rsidRPr="00E61F30">
        <w:rPr>
          <w:rFonts w:asciiTheme="minorHAnsi" w:hAnsiTheme="minorHAnsi" w:cstheme="minorHAnsi"/>
          <w:color w:val="000000"/>
        </w:rPr>
        <w:t xml:space="preserve"> </w:t>
      </w:r>
      <w:r w:rsidR="002B5E9A">
        <w:rPr>
          <w:rFonts w:asciiTheme="minorHAnsi" w:hAnsiTheme="minorHAnsi" w:cstheme="minorHAnsi"/>
          <w:color w:val="000000"/>
        </w:rPr>
        <w:t>février</w:t>
      </w:r>
      <w:r w:rsidRPr="00E61F30">
        <w:rPr>
          <w:rFonts w:asciiTheme="minorHAnsi" w:hAnsiTheme="minorHAnsi" w:cstheme="minorHAnsi"/>
          <w:color w:val="000000"/>
        </w:rPr>
        <w:t xml:space="preserve"> </w:t>
      </w:r>
      <w:r w:rsidR="008A7F48" w:rsidRPr="00E61F30">
        <w:rPr>
          <w:rFonts w:asciiTheme="minorHAnsi" w:hAnsiTheme="minorHAnsi" w:cstheme="minorHAnsi"/>
          <w:color w:val="000000"/>
        </w:rPr>
        <w:t>202</w:t>
      </w:r>
      <w:r w:rsidR="00B90C09">
        <w:rPr>
          <w:rFonts w:asciiTheme="minorHAnsi" w:hAnsiTheme="minorHAnsi" w:cstheme="minorHAnsi"/>
          <w:color w:val="000000"/>
        </w:rPr>
        <w:t>6</w:t>
      </w:r>
      <w:r w:rsidRPr="00E61F30">
        <w:rPr>
          <w:rFonts w:asciiTheme="minorHAnsi" w:hAnsiTheme="minorHAnsi" w:cstheme="minorHAnsi"/>
          <w:color w:val="000000"/>
        </w:rPr>
        <w:t>. Si aucune offre n'est reçue pour des événements spécifiques avant la date limite, la FCE s'adressera aux anciens hôtes et aux municipalités pour solliciter leur intérêt et informera les</w:t>
      </w:r>
      <w:r w:rsidR="001750BA" w:rsidRPr="00E61F30">
        <w:rPr>
          <w:rFonts w:asciiTheme="minorHAnsi" w:hAnsiTheme="minorHAnsi" w:cstheme="minorHAnsi"/>
          <w:color w:val="000000"/>
        </w:rPr>
        <w:t xml:space="preserve"> </w:t>
      </w:r>
      <w:r w:rsidRPr="00E61F30">
        <w:rPr>
          <w:rFonts w:asciiTheme="minorHAnsi" w:hAnsiTheme="minorHAnsi" w:cstheme="minorHAnsi"/>
          <w:color w:val="000000"/>
        </w:rPr>
        <w:t>associations provinciales respectives.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color w:val="000000"/>
        </w:rPr>
        <w:br/>
      </w:r>
    </w:p>
    <w:p w14:paraId="7ACECB4F" w14:textId="71369A61" w:rsidR="00710E10" w:rsidRDefault="00710E10" w:rsidP="00B90C09">
      <w:pPr>
        <w:pStyle w:val="BodyText"/>
        <w:spacing w:before="160" w:line="259" w:lineRule="auto"/>
        <w:ind w:hanging="100"/>
      </w:pPr>
    </w:p>
    <w:sectPr w:rsidR="00710E10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6B99"/>
    <w:multiLevelType w:val="hybridMultilevel"/>
    <w:tmpl w:val="276E0F3E"/>
    <w:lvl w:ilvl="0" w:tplc="2D5A1EB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A00A5FE">
      <w:numFmt w:val="bullet"/>
      <w:lvlText w:val="•"/>
      <w:lvlJc w:val="left"/>
      <w:pPr>
        <w:ind w:left="1692" w:hanging="361"/>
      </w:pPr>
      <w:rPr>
        <w:rFonts w:hint="default"/>
        <w:lang w:val="fr-FR" w:eastAsia="en-US" w:bidi="ar-SA"/>
      </w:rPr>
    </w:lvl>
    <w:lvl w:ilvl="2" w:tplc="8E30620A">
      <w:numFmt w:val="bullet"/>
      <w:lvlText w:val="•"/>
      <w:lvlJc w:val="left"/>
      <w:pPr>
        <w:ind w:left="2564" w:hanging="361"/>
      </w:pPr>
      <w:rPr>
        <w:rFonts w:hint="default"/>
        <w:lang w:val="fr-FR" w:eastAsia="en-US" w:bidi="ar-SA"/>
      </w:rPr>
    </w:lvl>
    <w:lvl w:ilvl="3" w:tplc="A3824084">
      <w:numFmt w:val="bullet"/>
      <w:lvlText w:val="•"/>
      <w:lvlJc w:val="left"/>
      <w:pPr>
        <w:ind w:left="3436" w:hanging="361"/>
      </w:pPr>
      <w:rPr>
        <w:rFonts w:hint="default"/>
        <w:lang w:val="fr-FR" w:eastAsia="en-US" w:bidi="ar-SA"/>
      </w:rPr>
    </w:lvl>
    <w:lvl w:ilvl="4" w:tplc="66CE726A">
      <w:numFmt w:val="bullet"/>
      <w:lvlText w:val="•"/>
      <w:lvlJc w:val="left"/>
      <w:pPr>
        <w:ind w:left="4308" w:hanging="361"/>
      </w:pPr>
      <w:rPr>
        <w:rFonts w:hint="default"/>
        <w:lang w:val="fr-FR" w:eastAsia="en-US" w:bidi="ar-SA"/>
      </w:rPr>
    </w:lvl>
    <w:lvl w:ilvl="5" w:tplc="AB86CAFA">
      <w:numFmt w:val="bullet"/>
      <w:lvlText w:val="•"/>
      <w:lvlJc w:val="left"/>
      <w:pPr>
        <w:ind w:left="5180" w:hanging="361"/>
      </w:pPr>
      <w:rPr>
        <w:rFonts w:hint="default"/>
        <w:lang w:val="fr-FR" w:eastAsia="en-US" w:bidi="ar-SA"/>
      </w:rPr>
    </w:lvl>
    <w:lvl w:ilvl="6" w:tplc="8CA61CBE">
      <w:numFmt w:val="bullet"/>
      <w:lvlText w:val="•"/>
      <w:lvlJc w:val="left"/>
      <w:pPr>
        <w:ind w:left="6052" w:hanging="361"/>
      </w:pPr>
      <w:rPr>
        <w:rFonts w:hint="default"/>
        <w:lang w:val="fr-FR" w:eastAsia="en-US" w:bidi="ar-SA"/>
      </w:rPr>
    </w:lvl>
    <w:lvl w:ilvl="7" w:tplc="EBD4DC06">
      <w:numFmt w:val="bullet"/>
      <w:lvlText w:val="•"/>
      <w:lvlJc w:val="left"/>
      <w:pPr>
        <w:ind w:left="6924" w:hanging="361"/>
      </w:pPr>
      <w:rPr>
        <w:rFonts w:hint="default"/>
        <w:lang w:val="fr-FR" w:eastAsia="en-US" w:bidi="ar-SA"/>
      </w:rPr>
    </w:lvl>
    <w:lvl w:ilvl="8" w:tplc="6922BD04">
      <w:numFmt w:val="bullet"/>
      <w:lvlText w:val="•"/>
      <w:lvlJc w:val="left"/>
      <w:pPr>
        <w:ind w:left="779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ADA41DA"/>
    <w:multiLevelType w:val="hybridMultilevel"/>
    <w:tmpl w:val="0C5C88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892040430">
    <w:abstractNumId w:val="0"/>
  </w:num>
  <w:num w:numId="2" w16cid:durableId="56172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10"/>
    <w:rsid w:val="0002080B"/>
    <w:rsid w:val="00166464"/>
    <w:rsid w:val="001750BA"/>
    <w:rsid w:val="002B5E9A"/>
    <w:rsid w:val="002D796E"/>
    <w:rsid w:val="004A2D23"/>
    <w:rsid w:val="00630603"/>
    <w:rsid w:val="006318DB"/>
    <w:rsid w:val="006643D7"/>
    <w:rsid w:val="00674750"/>
    <w:rsid w:val="00710E10"/>
    <w:rsid w:val="00717D9A"/>
    <w:rsid w:val="00854C63"/>
    <w:rsid w:val="008A7F48"/>
    <w:rsid w:val="0092320F"/>
    <w:rsid w:val="009C6F9D"/>
    <w:rsid w:val="009D7604"/>
    <w:rsid w:val="00A06E35"/>
    <w:rsid w:val="00AC4DA9"/>
    <w:rsid w:val="00B2692D"/>
    <w:rsid w:val="00B90C09"/>
    <w:rsid w:val="00D70B20"/>
    <w:rsid w:val="00E61F30"/>
    <w:rsid w:val="00E8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A566B"/>
  <w15:docId w15:val="{07B41196-2D5F-4A45-96D2-89CE70B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1"/>
    </w:pPr>
  </w:style>
  <w:style w:type="paragraph" w:styleId="Title">
    <w:name w:val="Title"/>
    <w:basedOn w:val="Normal"/>
    <w:uiPriority w:val="10"/>
    <w:qFormat/>
    <w:pPr>
      <w:spacing w:before="81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1" w:right="10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2D796E"/>
  </w:style>
  <w:style w:type="character" w:styleId="Hyperlink">
    <w:name w:val="Hyperlink"/>
    <w:basedOn w:val="DefaultParagraphFont"/>
    <w:uiPriority w:val="99"/>
    <w:unhideWhenUsed/>
    <w:rsid w:val="002D79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@fenc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Sharp</dc:creator>
  <cp:lastModifiedBy>David Howes</cp:lastModifiedBy>
  <cp:revision>3</cp:revision>
  <cp:lastPrinted>2024-04-23T17:05:00Z</cp:lastPrinted>
  <dcterms:created xsi:type="dcterms:W3CDTF">2025-12-19T18:34:00Z</dcterms:created>
  <dcterms:modified xsi:type="dcterms:W3CDTF">2025-12-19T18:35:00Z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2023-06-20T00:00:00Z</vt:filetime>
  </property>
</Properties>
</file>